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1276"/>
        <w:gridCol w:w="1313"/>
        <w:gridCol w:w="1805"/>
      </w:tblGrid>
      <w:tr w:rsidR="00FC3315" w:rsidRPr="00B01A01" w14:paraId="68339C5D" w14:textId="77777777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5C06994" w14:textId="77777777" w:rsidR="00FC3315" w:rsidRPr="00B01A01" w:rsidRDefault="00FC3315" w:rsidP="00FC3315">
            <w:r w:rsidRPr="00B01A01">
              <w:t>Wypełnia Zespół Kierunku</w:t>
            </w:r>
          </w:p>
        </w:tc>
        <w:tc>
          <w:tcPr>
            <w:tcW w:w="6841" w:type="dxa"/>
            <w:gridSpan w:val="5"/>
          </w:tcPr>
          <w:p w14:paraId="619F23D6" w14:textId="77777777" w:rsidR="00FC3315" w:rsidRPr="00B01A01" w:rsidRDefault="00FC3315" w:rsidP="00B01A01">
            <w:r w:rsidRPr="00B01A01">
              <w:t xml:space="preserve">Nazwa modułu (bloku przedmiotów): </w:t>
            </w:r>
            <w:r w:rsidR="00E57741" w:rsidRPr="007A7253">
              <w:rPr>
                <w:b/>
              </w:rPr>
              <w:t>Moduł wybieralny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312EB71D" w14:textId="77777777" w:rsidR="00FC3315" w:rsidRPr="00B01A01" w:rsidRDefault="00FC3315" w:rsidP="00797BE8">
            <w:r w:rsidRPr="00B01A01">
              <w:t xml:space="preserve">Kod modułu: </w:t>
            </w:r>
            <w:r w:rsidR="00E57741">
              <w:t>D</w:t>
            </w:r>
          </w:p>
        </w:tc>
      </w:tr>
      <w:tr w:rsidR="00FC3315" w:rsidRPr="00B01A01" w14:paraId="78A7814F" w14:textId="77777777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F028AE8" w14:textId="77777777" w:rsidR="00FC3315" w:rsidRPr="00B01A01" w:rsidRDefault="00FC3315" w:rsidP="00FC3315"/>
        </w:tc>
        <w:tc>
          <w:tcPr>
            <w:tcW w:w="6841" w:type="dxa"/>
            <w:gridSpan w:val="5"/>
          </w:tcPr>
          <w:p w14:paraId="3F97A812" w14:textId="77777777" w:rsidR="00FC3315" w:rsidRPr="00B01A01" w:rsidRDefault="00FC3315" w:rsidP="00B76272">
            <w:pPr>
              <w:rPr>
                <w:b/>
              </w:rPr>
            </w:pPr>
            <w:r w:rsidRPr="00B01A01">
              <w:t>Nazwa przedmiotu:</w:t>
            </w:r>
            <w:r w:rsidR="004474A9" w:rsidRPr="00B01A01">
              <w:t xml:space="preserve"> </w:t>
            </w:r>
            <w:r w:rsidR="00E57741" w:rsidRPr="007A7253">
              <w:rPr>
                <w:b/>
              </w:rPr>
              <w:t>Nauki policyjne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38178073" w14:textId="77777777" w:rsidR="00FC3315" w:rsidRPr="00B01A01" w:rsidRDefault="00FC3315" w:rsidP="00B746F1">
            <w:r w:rsidRPr="00B01A01">
              <w:t>Kod przedmiotu:</w:t>
            </w:r>
            <w:r w:rsidRPr="00B01A01">
              <w:rPr>
                <w:b/>
              </w:rPr>
              <w:t xml:space="preserve"> </w:t>
            </w:r>
            <w:r w:rsidR="00E57741">
              <w:rPr>
                <w:b/>
              </w:rPr>
              <w:t>40</w:t>
            </w:r>
          </w:p>
        </w:tc>
      </w:tr>
      <w:tr w:rsidR="00FC3315" w:rsidRPr="00B01A01" w14:paraId="59CA909B" w14:textId="77777777" w:rsidTr="00926E3B">
        <w:trPr>
          <w:cantSplit/>
        </w:trPr>
        <w:tc>
          <w:tcPr>
            <w:tcW w:w="497" w:type="dxa"/>
            <w:vMerge/>
          </w:tcPr>
          <w:p w14:paraId="4D18A31E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453693A2" w14:textId="77777777" w:rsidR="00FC3315" w:rsidRPr="00B01A01" w:rsidRDefault="00FC3315" w:rsidP="00FC3315">
            <w:r w:rsidRPr="00B01A01">
              <w:t xml:space="preserve">Nazwa jednostki organizacyjnej prowadzącej przedmiot / moduł: </w:t>
            </w:r>
            <w:r w:rsidRPr="00B01A01">
              <w:rPr>
                <w:b/>
              </w:rPr>
              <w:t>INSTYTUT EKONOMICZNY</w:t>
            </w:r>
          </w:p>
        </w:tc>
      </w:tr>
      <w:tr w:rsidR="00FC3315" w:rsidRPr="00B01A01" w14:paraId="7C80722F" w14:textId="77777777" w:rsidTr="00926E3B">
        <w:trPr>
          <w:cantSplit/>
        </w:trPr>
        <w:tc>
          <w:tcPr>
            <w:tcW w:w="497" w:type="dxa"/>
            <w:vMerge/>
          </w:tcPr>
          <w:p w14:paraId="4B1A7395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50D0FCD6" w14:textId="77777777" w:rsidR="00FC3315" w:rsidRPr="00B01A01" w:rsidRDefault="00FC3315" w:rsidP="00797BE8">
            <w:pPr>
              <w:rPr>
                <w:b/>
              </w:rPr>
            </w:pPr>
            <w:r w:rsidRPr="00B01A01">
              <w:t xml:space="preserve">Nazwa kierunku: </w:t>
            </w:r>
            <w:r w:rsidR="00797BE8" w:rsidRPr="00B01A01">
              <w:rPr>
                <w:b/>
              </w:rPr>
              <w:t>Administracja</w:t>
            </w:r>
          </w:p>
        </w:tc>
      </w:tr>
      <w:tr w:rsidR="00FC3315" w:rsidRPr="00B01A01" w14:paraId="3E37E517" w14:textId="77777777" w:rsidTr="004601B7">
        <w:trPr>
          <w:cantSplit/>
        </w:trPr>
        <w:tc>
          <w:tcPr>
            <w:tcW w:w="497" w:type="dxa"/>
            <w:vMerge/>
          </w:tcPr>
          <w:p w14:paraId="66A96A1C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0C58A9E3" w14:textId="77777777" w:rsidR="00FC3315" w:rsidRPr="00B01A01" w:rsidRDefault="00FC3315" w:rsidP="00633153">
            <w:r w:rsidRPr="00B01A01">
              <w:t xml:space="preserve">Forma studiów: </w:t>
            </w:r>
            <w:r w:rsidRPr="00B01A01">
              <w:rPr>
                <w:b/>
              </w:rPr>
              <w:t>S</w:t>
            </w:r>
            <w:r w:rsidR="00633153" w:rsidRPr="00B01A01">
              <w:rPr>
                <w:b/>
              </w:rPr>
              <w:t>S</w:t>
            </w:r>
          </w:p>
        </w:tc>
        <w:tc>
          <w:tcPr>
            <w:tcW w:w="4395" w:type="dxa"/>
            <w:gridSpan w:val="3"/>
          </w:tcPr>
          <w:p w14:paraId="407A2AA7" w14:textId="77777777" w:rsidR="00FC3315" w:rsidRPr="00B01A01" w:rsidRDefault="00FC3315" w:rsidP="00FC3315">
            <w:pPr>
              <w:rPr>
                <w:b/>
              </w:rPr>
            </w:pPr>
            <w:r w:rsidRPr="00B01A01">
              <w:t xml:space="preserve">Profil kształcenia: </w:t>
            </w:r>
            <w:r w:rsidRPr="00B01A01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14:paraId="29C3238F" w14:textId="151250C1" w:rsidR="00FC3315" w:rsidRPr="00B01A01" w:rsidRDefault="00797BE8" w:rsidP="00B01A01">
            <w:pPr>
              <w:rPr>
                <w:b/>
              </w:rPr>
            </w:pPr>
            <w:r w:rsidRPr="00B01A01">
              <w:t xml:space="preserve">Specjalność: </w:t>
            </w:r>
            <w:proofErr w:type="spellStart"/>
            <w:r w:rsidR="00E57741" w:rsidRPr="006A5DEC">
              <w:rPr>
                <w:b/>
              </w:rPr>
              <w:t>ASW</w:t>
            </w:r>
            <w:r w:rsidR="003F77E2">
              <w:rPr>
                <w:b/>
              </w:rPr>
              <w:t>iK</w:t>
            </w:r>
            <w:proofErr w:type="spellEnd"/>
          </w:p>
        </w:tc>
      </w:tr>
      <w:tr w:rsidR="00FC3315" w:rsidRPr="00B01A01" w14:paraId="0E4F5552" w14:textId="77777777" w:rsidTr="004601B7">
        <w:trPr>
          <w:cantSplit/>
        </w:trPr>
        <w:tc>
          <w:tcPr>
            <w:tcW w:w="497" w:type="dxa"/>
            <w:vMerge/>
          </w:tcPr>
          <w:p w14:paraId="015C696B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5144DAFA" w14:textId="728D8C34" w:rsidR="00FC3315" w:rsidRPr="00B01A01" w:rsidRDefault="00FC3315" w:rsidP="00FC3315">
            <w:r w:rsidRPr="00B01A01">
              <w:t xml:space="preserve">Rok / semestr:  </w:t>
            </w:r>
            <w:r w:rsidR="00E57741" w:rsidRPr="006A5DEC">
              <w:rPr>
                <w:b/>
              </w:rPr>
              <w:t>IV/</w:t>
            </w:r>
            <w:r w:rsidR="007527D1">
              <w:rPr>
                <w:b/>
              </w:rPr>
              <w:t>7</w:t>
            </w:r>
          </w:p>
        </w:tc>
        <w:tc>
          <w:tcPr>
            <w:tcW w:w="4395" w:type="dxa"/>
            <w:gridSpan w:val="3"/>
          </w:tcPr>
          <w:p w14:paraId="59918FFF" w14:textId="77777777" w:rsidR="00FC3315" w:rsidRPr="004601B7" w:rsidRDefault="00FC3315" w:rsidP="00E61083">
            <w:r w:rsidRPr="00B01A01">
              <w:t>Status przedmiotu /modułu:</w:t>
            </w:r>
            <w:r w:rsidR="004601B7">
              <w:t xml:space="preserve"> </w:t>
            </w:r>
            <w:r w:rsidR="00E61083" w:rsidRPr="006A5DEC">
              <w:rPr>
                <w:b/>
              </w:rPr>
              <w:t>o</w:t>
            </w:r>
            <w:r w:rsidR="00E57741" w:rsidRPr="006A5DEC">
              <w:rPr>
                <w:b/>
              </w:rPr>
              <w:t>bowiązkowy</w:t>
            </w:r>
          </w:p>
        </w:tc>
        <w:tc>
          <w:tcPr>
            <w:tcW w:w="3118" w:type="dxa"/>
            <w:gridSpan w:val="2"/>
          </w:tcPr>
          <w:p w14:paraId="404E1383" w14:textId="77777777" w:rsidR="00FC3315" w:rsidRPr="004601B7" w:rsidRDefault="00FC3315" w:rsidP="00FC3315">
            <w:r w:rsidRPr="00B01A01">
              <w:t>Język przedmiotu / modułu:</w:t>
            </w:r>
            <w:r w:rsidR="004601B7">
              <w:t xml:space="preserve"> </w:t>
            </w:r>
            <w:r w:rsidRPr="00B01A01">
              <w:rPr>
                <w:b/>
              </w:rPr>
              <w:t>polski</w:t>
            </w:r>
          </w:p>
        </w:tc>
      </w:tr>
      <w:tr w:rsidR="00FC3315" w:rsidRPr="00B01A01" w14:paraId="554BED30" w14:textId="77777777" w:rsidTr="004601B7">
        <w:trPr>
          <w:cantSplit/>
        </w:trPr>
        <w:tc>
          <w:tcPr>
            <w:tcW w:w="497" w:type="dxa"/>
            <w:vMerge/>
          </w:tcPr>
          <w:p w14:paraId="1488DE45" w14:textId="77777777" w:rsidR="00FC3315" w:rsidRPr="00B01A01" w:rsidRDefault="00FC3315" w:rsidP="00FC3315"/>
        </w:tc>
        <w:tc>
          <w:tcPr>
            <w:tcW w:w="1357" w:type="dxa"/>
            <w:vAlign w:val="center"/>
          </w:tcPr>
          <w:p w14:paraId="61C3A860" w14:textId="77777777" w:rsidR="00FC3315" w:rsidRPr="00B01A01" w:rsidRDefault="00FC3315" w:rsidP="009E7B8A">
            <w:r w:rsidRPr="00B01A01">
              <w:t>Forma zajęć</w:t>
            </w:r>
          </w:p>
        </w:tc>
        <w:tc>
          <w:tcPr>
            <w:tcW w:w="1089" w:type="dxa"/>
            <w:vAlign w:val="center"/>
          </w:tcPr>
          <w:p w14:paraId="2A1F4444" w14:textId="77777777" w:rsidR="00FC3315" w:rsidRPr="00B01A01" w:rsidRDefault="00FC3315" w:rsidP="009E7B8A">
            <w:pPr>
              <w:jc w:val="center"/>
            </w:pPr>
            <w:r w:rsidRPr="00B01A01">
              <w:t>wykład</w:t>
            </w:r>
          </w:p>
        </w:tc>
        <w:tc>
          <w:tcPr>
            <w:tcW w:w="1626" w:type="dxa"/>
            <w:vAlign w:val="center"/>
          </w:tcPr>
          <w:p w14:paraId="0C8AB2EF" w14:textId="77777777" w:rsidR="00FC3315" w:rsidRPr="00B01A01" w:rsidRDefault="00FC3315" w:rsidP="009E7B8A">
            <w:pPr>
              <w:jc w:val="center"/>
            </w:pPr>
            <w:r w:rsidRPr="00B01A01">
              <w:t>ćwiczenia</w:t>
            </w:r>
          </w:p>
        </w:tc>
        <w:tc>
          <w:tcPr>
            <w:tcW w:w="1493" w:type="dxa"/>
            <w:vAlign w:val="center"/>
          </w:tcPr>
          <w:p w14:paraId="3FFF2037" w14:textId="77777777" w:rsidR="00FC3315" w:rsidRPr="00B01A01" w:rsidRDefault="00FC3315" w:rsidP="009E7B8A">
            <w:pPr>
              <w:jc w:val="center"/>
            </w:pPr>
            <w:r w:rsidRPr="00B01A01">
              <w:t>laboratorium</w:t>
            </w:r>
          </w:p>
        </w:tc>
        <w:tc>
          <w:tcPr>
            <w:tcW w:w="1276" w:type="dxa"/>
            <w:vAlign w:val="center"/>
          </w:tcPr>
          <w:p w14:paraId="3983A9F5" w14:textId="77777777" w:rsidR="00FC3315" w:rsidRPr="00B01A01" w:rsidRDefault="00FC3315" w:rsidP="009E7B8A">
            <w:pPr>
              <w:jc w:val="center"/>
            </w:pPr>
            <w:r w:rsidRPr="00B01A01">
              <w:t>projekt</w:t>
            </w:r>
          </w:p>
        </w:tc>
        <w:tc>
          <w:tcPr>
            <w:tcW w:w="1313" w:type="dxa"/>
            <w:vAlign w:val="center"/>
          </w:tcPr>
          <w:p w14:paraId="0B1BFCE4" w14:textId="77777777" w:rsidR="00FC3315" w:rsidRPr="00B01A01" w:rsidRDefault="00FC3315" w:rsidP="009E7B8A">
            <w:pPr>
              <w:jc w:val="center"/>
            </w:pPr>
            <w:r w:rsidRPr="00B01A01">
              <w:t>seminarium</w:t>
            </w:r>
          </w:p>
        </w:tc>
        <w:tc>
          <w:tcPr>
            <w:tcW w:w="1805" w:type="dxa"/>
            <w:vAlign w:val="center"/>
          </w:tcPr>
          <w:p w14:paraId="4BC164FC" w14:textId="77777777" w:rsidR="00FC3315" w:rsidRPr="00B01A01" w:rsidRDefault="00FC3315" w:rsidP="009E7B8A">
            <w:pPr>
              <w:jc w:val="center"/>
            </w:pPr>
            <w:r w:rsidRPr="00B01A01">
              <w:t xml:space="preserve">inne </w:t>
            </w:r>
            <w:r w:rsidRPr="00B01A01">
              <w:br/>
              <w:t>(wpisać jakie)</w:t>
            </w:r>
          </w:p>
        </w:tc>
      </w:tr>
      <w:tr w:rsidR="00FC3315" w:rsidRPr="00B01A01" w14:paraId="7638A948" w14:textId="77777777" w:rsidTr="004601B7">
        <w:trPr>
          <w:cantSplit/>
        </w:trPr>
        <w:tc>
          <w:tcPr>
            <w:tcW w:w="497" w:type="dxa"/>
            <w:vMerge/>
          </w:tcPr>
          <w:p w14:paraId="5CD73BE1" w14:textId="77777777" w:rsidR="00FC3315" w:rsidRPr="00B01A01" w:rsidRDefault="00FC3315" w:rsidP="00FC3315"/>
        </w:tc>
        <w:tc>
          <w:tcPr>
            <w:tcW w:w="1357" w:type="dxa"/>
          </w:tcPr>
          <w:p w14:paraId="482100BA" w14:textId="77777777" w:rsidR="00FC3315" w:rsidRPr="00B01A01" w:rsidRDefault="00FC3315" w:rsidP="00FC3315">
            <w:r w:rsidRPr="00B01A01">
              <w:t>Wymiar zajęć (godz.)</w:t>
            </w:r>
          </w:p>
        </w:tc>
        <w:tc>
          <w:tcPr>
            <w:tcW w:w="1089" w:type="dxa"/>
            <w:vAlign w:val="center"/>
          </w:tcPr>
          <w:p w14:paraId="3525BF2E" w14:textId="77777777" w:rsidR="00FC3315" w:rsidRPr="00B01A01" w:rsidRDefault="00E57741" w:rsidP="009E7B8A">
            <w:pPr>
              <w:jc w:val="center"/>
            </w:pPr>
            <w:r>
              <w:t>15</w:t>
            </w:r>
          </w:p>
        </w:tc>
        <w:tc>
          <w:tcPr>
            <w:tcW w:w="1626" w:type="dxa"/>
            <w:vAlign w:val="center"/>
          </w:tcPr>
          <w:p w14:paraId="042418DD" w14:textId="77777777" w:rsidR="00FC3315" w:rsidRPr="00B01A01" w:rsidRDefault="00E57741" w:rsidP="00E32F86">
            <w:pPr>
              <w:jc w:val="center"/>
            </w:pPr>
            <w:r>
              <w:t>15</w:t>
            </w:r>
          </w:p>
        </w:tc>
        <w:tc>
          <w:tcPr>
            <w:tcW w:w="1493" w:type="dxa"/>
            <w:vAlign w:val="center"/>
          </w:tcPr>
          <w:p w14:paraId="77DA7EE5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4430244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69BAB3E8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3A94B6E1" w14:textId="77777777" w:rsidR="00FC3315" w:rsidRPr="00B01A01" w:rsidRDefault="00FC3315" w:rsidP="009E7B8A">
            <w:pPr>
              <w:jc w:val="center"/>
            </w:pPr>
          </w:p>
        </w:tc>
      </w:tr>
    </w:tbl>
    <w:p w14:paraId="76C31D4C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B01A01" w14:paraId="3F893B2F" w14:textId="77777777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647ED69" w14:textId="77777777" w:rsidR="00FC3315" w:rsidRPr="00C35AFD" w:rsidRDefault="00FC3315" w:rsidP="009E7B8A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006BB847" w14:textId="77777777" w:rsidR="00FC3315" w:rsidRPr="00C35AFD" w:rsidRDefault="00E61083" w:rsidP="00FC3315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mgr inż. K. Starańczak</w:t>
            </w:r>
          </w:p>
        </w:tc>
      </w:tr>
      <w:tr w:rsidR="00FC3315" w:rsidRPr="00B01A01" w14:paraId="00C5AC68" w14:textId="77777777" w:rsidTr="00926E3B">
        <w:tc>
          <w:tcPr>
            <w:tcW w:w="2988" w:type="dxa"/>
            <w:vAlign w:val="center"/>
          </w:tcPr>
          <w:p w14:paraId="0EB0472E" w14:textId="77777777" w:rsidR="00FC3315" w:rsidRPr="00C35AFD" w:rsidRDefault="00FC3315" w:rsidP="009E7B8A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Prowadzący zajęcia</w:t>
            </w:r>
          </w:p>
        </w:tc>
        <w:tc>
          <w:tcPr>
            <w:tcW w:w="7468" w:type="dxa"/>
            <w:vAlign w:val="center"/>
          </w:tcPr>
          <w:p w14:paraId="1BA76B22" w14:textId="77777777" w:rsidR="00FC3315" w:rsidRPr="00C35AFD" w:rsidRDefault="00E61083" w:rsidP="00FC3315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mgr inż. K. Starańczak</w:t>
            </w:r>
          </w:p>
        </w:tc>
      </w:tr>
      <w:tr w:rsidR="00FC3315" w:rsidRPr="00B01A01" w14:paraId="497DD176" w14:textId="77777777" w:rsidTr="00926E3B">
        <w:tc>
          <w:tcPr>
            <w:tcW w:w="2988" w:type="dxa"/>
            <w:vAlign w:val="center"/>
          </w:tcPr>
          <w:p w14:paraId="3A73B5F9" w14:textId="77777777" w:rsidR="00FC3315" w:rsidRPr="00C35AFD" w:rsidRDefault="00FC3315" w:rsidP="009E7B8A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0418E109" w14:textId="2D271B93" w:rsidR="00FC3315" w:rsidRPr="00C35AFD" w:rsidRDefault="00624044" w:rsidP="005D2D2C">
            <w:pPr>
              <w:pStyle w:val="Bezodstpw"/>
              <w:jc w:val="both"/>
            </w:pPr>
            <w:proofErr w:type="spellStart"/>
            <w:r w:rsidRPr="00C35AFD">
              <w:rPr>
                <w:rFonts w:ascii="Times New Roman" w:hAnsi="Times New Roman" w:cs="Times New Roman"/>
              </w:rPr>
              <w:t>Celem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kształcenia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jest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przekazanie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wiedzy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na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temat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organizacji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i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funkcjonowania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Policji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Polsce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, a </w:t>
            </w:r>
            <w:proofErr w:type="spellStart"/>
            <w:r w:rsidRPr="00C35AFD">
              <w:rPr>
                <w:rFonts w:ascii="Times New Roman" w:hAnsi="Times New Roman" w:cs="Times New Roman"/>
              </w:rPr>
              <w:t>także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wykonywania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zadań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policyjnych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przez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inne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niż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Policja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podmioty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oraz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przybliżenie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wiedzy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wraz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35AFD">
              <w:rPr>
                <w:rFonts w:ascii="Times New Roman" w:hAnsi="Times New Roman" w:cs="Times New Roman"/>
              </w:rPr>
              <w:t>aparaturą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pojęciową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odnoszącą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się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C35AFD">
              <w:rPr>
                <w:rFonts w:ascii="Times New Roman" w:hAnsi="Times New Roman" w:cs="Times New Roman"/>
              </w:rPr>
              <w:t>szeroko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rozumianego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prawa</w:t>
            </w:r>
            <w:proofErr w:type="spellEnd"/>
            <w:r w:rsidRPr="00C35A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AFD">
              <w:rPr>
                <w:rFonts w:ascii="Times New Roman" w:hAnsi="Times New Roman" w:cs="Times New Roman"/>
              </w:rPr>
              <w:t>policyjnego</w:t>
            </w:r>
            <w:proofErr w:type="spellEnd"/>
            <w:r w:rsidRPr="00C35AFD">
              <w:t>.</w:t>
            </w:r>
          </w:p>
        </w:tc>
      </w:tr>
      <w:tr w:rsidR="00FC3315" w:rsidRPr="00B01A01" w14:paraId="1B60A938" w14:textId="77777777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AD988BC" w14:textId="77777777" w:rsidR="00FC3315" w:rsidRPr="00C35AFD" w:rsidRDefault="00FC3315" w:rsidP="009E7B8A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065F9195" w14:textId="77777777" w:rsidR="00FC3315" w:rsidRPr="00C35AFD" w:rsidRDefault="00E57741" w:rsidP="00935A00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Administracja spraw wewnętrznych.</w:t>
            </w:r>
          </w:p>
        </w:tc>
      </w:tr>
    </w:tbl>
    <w:p w14:paraId="664883A3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B01A01" w14:paraId="169B3BCF" w14:textId="77777777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6EEEA32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EFEKTY UCZENIA SIĘ</w:t>
            </w:r>
          </w:p>
        </w:tc>
      </w:tr>
      <w:tr w:rsidR="00FC3315" w:rsidRPr="00B01A01" w14:paraId="55F9B0A2" w14:textId="77777777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C523E27" w14:textId="77777777" w:rsidR="00FC3315" w:rsidRPr="00B01A01" w:rsidRDefault="00FC3315" w:rsidP="009E7B8A">
            <w:pPr>
              <w:jc w:val="center"/>
            </w:pPr>
            <w:r w:rsidRPr="00B01A01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A2742B8" w14:textId="77777777" w:rsidR="00FC3315" w:rsidRPr="00B01A01" w:rsidRDefault="00FC3315" w:rsidP="00926E3B">
            <w:pPr>
              <w:jc w:val="center"/>
            </w:pPr>
            <w:r w:rsidRPr="00B01A01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3783E8" w14:textId="77777777" w:rsidR="00FC3315" w:rsidRPr="00B01A01" w:rsidRDefault="00FC3315" w:rsidP="009E7B8A">
            <w:pPr>
              <w:jc w:val="center"/>
            </w:pPr>
            <w:r w:rsidRPr="00B01A01">
              <w:t>Kod kierunkowego efektu</w:t>
            </w:r>
          </w:p>
          <w:p w14:paraId="7FCC26CE" w14:textId="77777777" w:rsidR="00FC3315" w:rsidRPr="00B01A01" w:rsidRDefault="00FC3315" w:rsidP="009E7B8A">
            <w:pPr>
              <w:jc w:val="center"/>
            </w:pPr>
            <w:r w:rsidRPr="00B01A01">
              <w:t>uczenia się</w:t>
            </w:r>
          </w:p>
        </w:tc>
      </w:tr>
      <w:tr w:rsidR="00393594" w:rsidRPr="00B01A01" w14:paraId="1D7E4BC7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FA242B" w14:textId="77777777" w:rsidR="00393594" w:rsidRPr="00E61083" w:rsidRDefault="007B1F68" w:rsidP="008A41B4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</w:t>
            </w:r>
            <w:r w:rsidR="008A41B4" w:rsidRPr="00E61083">
              <w:rPr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4A865A" w14:textId="77777777" w:rsidR="00393594" w:rsidRPr="006A5DEC" w:rsidRDefault="00874BA4" w:rsidP="00874BA4">
            <w:pPr>
              <w:jc w:val="both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Ma wiedzę w zakresie genezy i ewolucji Policji.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10E06B" w14:textId="77777777" w:rsidR="00393594" w:rsidRPr="006A5DEC" w:rsidRDefault="00874BA4" w:rsidP="00B057FB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K1P_W01</w:t>
            </w:r>
          </w:p>
        </w:tc>
      </w:tr>
      <w:tr w:rsidR="009F23BC" w:rsidRPr="00B01A01" w14:paraId="6505CAEE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2DE225" w14:textId="77777777" w:rsidR="009F23BC" w:rsidRPr="00E61083" w:rsidRDefault="009F23BC" w:rsidP="007C44CA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</w:t>
            </w:r>
            <w:r w:rsidR="00B057FB" w:rsidRPr="00E61083">
              <w:rPr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49588B" w14:textId="77777777" w:rsidR="009F23BC" w:rsidRPr="006A5DEC" w:rsidRDefault="00874BA4" w:rsidP="00874BA4">
            <w:pPr>
              <w:jc w:val="both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Ma wiedzę w zakresie  funkcji i  roli Policji w państwie oraz wzajemnych relacji między Policją, a innymi organami państwa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6A1B1" w14:textId="77777777" w:rsidR="009F23BC" w:rsidRPr="006A5DEC" w:rsidRDefault="00874BA4" w:rsidP="00B057FB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K1P_W04</w:t>
            </w:r>
          </w:p>
        </w:tc>
      </w:tr>
      <w:tr w:rsidR="00B057FB" w:rsidRPr="00B01A01" w14:paraId="41EAE66D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46FF2E" w14:textId="77777777" w:rsidR="00B057FB" w:rsidRPr="00E61083" w:rsidRDefault="00B057FB" w:rsidP="00CB73F9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B83EB6" w14:textId="77777777" w:rsidR="00B057FB" w:rsidRPr="006A5DEC" w:rsidRDefault="00874BA4" w:rsidP="00874BA4">
            <w:pPr>
              <w:jc w:val="both"/>
              <w:rPr>
                <w:rFonts w:eastAsiaTheme="majorEastAsia"/>
                <w:color w:val="000000"/>
                <w:sz w:val="22"/>
                <w:szCs w:val="22"/>
                <w:shd w:val="clear" w:color="auto" w:fill="FFFFFF"/>
              </w:rPr>
            </w:pPr>
            <w:r w:rsidRPr="006A5DEC">
              <w:rPr>
                <w:rFonts w:eastAsiaTheme="majorEastAsia"/>
                <w:color w:val="000000"/>
                <w:sz w:val="22"/>
                <w:szCs w:val="22"/>
                <w:shd w:val="clear" w:color="auto" w:fill="FFFFFF"/>
              </w:rPr>
              <w:t xml:space="preserve">Ma wiedzę w zakresie </w:t>
            </w:r>
            <w:r w:rsidRPr="006A5DEC">
              <w:rPr>
                <w:sz w:val="22"/>
                <w:szCs w:val="22"/>
              </w:rPr>
              <w:t>stosowania terminologii opisującej funkcjonowanie Policji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4A8C08" w14:textId="77777777" w:rsidR="00B057FB" w:rsidRPr="006A5DEC" w:rsidRDefault="00874BA4" w:rsidP="00CB73F9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K1P_W09</w:t>
            </w:r>
          </w:p>
        </w:tc>
      </w:tr>
      <w:tr w:rsidR="001708A2" w:rsidRPr="00B01A01" w14:paraId="7F45E615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96A888" w14:textId="77777777" w:rsidR="001708A2" w:rsidRPr="00E61083" w:rsidRDefault="007B1F68" w:rsidP="008A41B4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</w:t>
            </w:r>
            <w:r w:rsidR="00B057FB" w:rsidRPr="00E61083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CC4772" w14:textId="77777777" w:rsidR="001708A2" w:rsidRPr="006A5DEC" w:rsidRDefault="00874BA4" w:rsidP="00874BA4">
            <w:pPr>
              <w:jc w:val="both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Ma wiedzę w zakresie procedur właściwych działaniu Policji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DD9263" w14:textId="77777777" w:rsidR="001708A2" w:rsidRPr="006A5DEC" w:rsidRDefault="00874BA4" w:rsidP="00797BE8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K1P_W10</w:t>
            </w:r>
          </w:p>
        </w:tc>
      </w:tr>
      <w:tr w:rsidR="001708A2" w:rsidRPr="00B01A01" w14:paraId="48F31F66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98B93A" w14:textId="77777777" w:rsidR="001708A2" w:rsidRPr="00E61083" w:rsidRDefault="007B1F68" w:rsidP="0088668C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</w:t>
            </w:r>
            <w:r w:rsidR="00B057FB" w:rsidRPr="00E61083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06BAD0" w14:textId="77777777" w:rsidR="001708A2" w:rsidRPr="006A5DEC" w:rsidRDefault="009611F2" w:rsidP="00E61083">
            <w:pPr>
              <w:pStyle w:val="Bezodstpw"/>
              <w:rPr>
                <w:rFonts w:ascii="Times New Roman" w:hAnsi="Times New Roman" w:cs="Times New Roman"/>
              </w:rPr>
            </w:pPr>
            <w:proofErr w:type="spellStart"/>
            <w:r w:rsidRPr="006A5DEC">
              <w:rPr>
                <w:rFonts w:ascii="Times New Roman" w:hAnsi="Times New Roman" w:cs="Times New Roman"/>
              </w:rPr>
              <w:t>Potrafi</w:t>
            </w:r>
            <w:proofErr w:type="spellEnd"/>
            <w:r w:rsidRPr="006A5D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DEC">
              <w:rPr>
                <w:rFonts w:ascii="Times New Roman" w:hAnsi="Times New Roman" w:cs="Times New Roman"/>
              </w:rPr>
              <w:t>stosować</w:t>
            </w:r>
            <w:proofErr w:type="spellEnd"/>
            <w:r w:rsidRPr="006A5D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DEC">
              <w:rPr>
                <w:rFonts w:ascii="Times New Roman" w:eastAsia="Calibri" w:hAnsi="Times New Roman" w:cs="Times New Roman"/>
              </w:rPr>
              <w:t>stosować</w:t>
            </w:r>
            <w:proofErr w:type="spellEnd"/>
            <w:r w:rsidRPr="006A5D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A5DEC">
              <w:rPr>
                <w:rFonts w:ascii="Times New Roman" w:eastAsia="Calibri" w:hAnsi="Times New Roman" w:cs="Times New Roman"/>
              </w:rPr>
              <w:t>terminologię</w:t>
            </w:r>
            <w:proofErr w:type="spellEnd"/>
            <w:r w:rsidRPr="006A5D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A5DEC">
              <w:rPr>
                <w:rFonts w:ascii="Times New Roman" w:eastAsia="Calibri" w:hAnsi="Times New Roman" w:cs="Times New Roman"/>
              </w:rPr>
              <w:t>administracji</w:t>
            </w:r>
            <w:proofErr w:type="spellEnd"/>
            <w:r w:rsidRPr="006A5D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A5DEC">
              <w:rPr>
                <w:rFonts w:ascii="Times New Roman" w:eastAsia="Calibri" w:hAnsi="Times New Roman" w:cs="Times New Roman"/>
              </w:rPr>
              <w:t>publicznej</w:t>
            </w:r>
            <w:proofErr w:type="spellEnd"/>
            <w:r w:rsidRPr="006A5DEC">
              <w:rPr>
                <w:rFonts w:ascii="Times New Roman" w:eastAsia="Calibri" w:hAnsi="Times New Roman" w:cs="Times New Roman"/>
              </w:rPr>
              <w:t xml:space="preserve"> w </w:t>
            </w:r>
            <w:proofErr w:type="spellStart"/>
            <w:r w:rsidRPr="006A5DEC">
              <w:rPr>
                <w:rFonts w:ascii="Times New Roman" w:eastAsia="Calibri" w:hAnsi="Times New Roman" w:cs="Times New Roman"/>
              </w:rPr>
              <w:t>praktyce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39A81D" w14:textId="77777777" w:rsidR="001708A2" w:rsidRPr="006A5DEC" w:rsidRDefault="009611F2" w:rsidP="009611F2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K1P-U02</w:t>
            </w:r>
          </w:p>
        </w:tc>
      </w:tr>
      <w:tr w:rsidR="00B057FB" w:rsidRPr="00B01A01" w14:paraId="3534BA3C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08751B" w14:textId="77777777" w:rsidR="00B057FB" w:rsidRPr="00E61083" w:rsidRDefault="00B057FB" w:rsidP="00CB73F9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81599D" w14:textId="77777777" w:rsidR="00B057FB" w:rsidRPr="006A5DEC" w:rsidRDefault="009611F2" w:rsidP="009611F2">
            <w:pPr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Potrafi charakteryzować działania realizowane przez Policję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57967B" w14:textId="77777777" w:rsidR="00B057FB" w:rsidRPr="006A5DEC" w:rsidRDefault="009611F2" w:rsidP="00CB73F9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K1P-U03</w:t>
            </w:r>
          </w:p>
        </w:tc>
      </w:tr>
      <w:tr w:rsidR="00874BA4" w:rsidRPr="00B01A01" w14:paraId="31005395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96990" w14:textId="77777777" w:rsidR="00874BA4" w:rsidRPr="00E61083" w:rsidRDefault="00E61083" w:rsidP="00CB73F9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B38405" w14:textId="77777777" w:rsidR="00874BA4" w:rsidRPr="006A5DEC" w:rsidRDefault="009611F2" w:rsidP="00CB73F9">
            <w:pPr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 xml:space="preserve">Potrafi dobierać przepisy prawne możliwe do zastosowania </w:t>
            </w:r>
            <w:r w:rsidRPr="006A5DEC">
              <w:rPr>
                <w:sz w:val="22"/>
                <w:szCs w:val="22"/>
              </w:rPr>
              <w:br/>
              <w:t>przez Policję w określonej sytuacji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DC6AF6" w14:textId="77777777" w:rsidR="00874BA4" w:rsidRPr="006A5DEC" w:rsidRDefault="009611F2" w:rsidP="00CB73F9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K1P_U06</w:t>
            </w:r>
          </w:p>
        </w:tc>
      </w:tr>
      <w:tr w:rsidR="00874BA4" w:rsidRPr="00B01A01" w14:paraId="0ED257BA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934A66" w14:textId="77777777" w:rsidR="00874BA4" w:rsidRPr="00E61083" w:rsidRDefault="00E61083" w:rsidP="00CB73F9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9A3200" w14:textId="77777777" w:rsidR="00874BA4" w:rsidRPr="006A5DEC" w:rsidRDefault="00E61083" w:rsidP="00CB73F9">
            <w:pPr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Potrafi wyjaśniać zasady i obszary działania Policji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D0916" w14:textId="77777777" w:rsidR="00874BA4" w:rsidRPr="006A5DEC" w:rsidRDefault="00E61083" w:rsidP="00CB73F9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K1P_U08</w:t>
            </w:r>
          </w:p>
        </w:tc>
      </w:tr>
      <w:tr w:rsidR="00E61083" w:rsidRPr="00B01A01" w14:paraId="0602B281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7C4008" w14:textId="77777777" w:rsidR="00E61083" w:rsidRPr="00E61083" w:rsidRDefault="00E61083" w:rsidP="00CB73F9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09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B134FE" w14:textId="77777777" w:rsidR="00E61083" w:rsidRPr="006A5DEC" w:rsidRDefault="00E61083" w:rsidP="00CB73F9">
            <w:pPr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 xml:space="preserve">Bierze odpowiedzialność za powierzone mu zadania </w:t>
            </w:r>
            <w:r w:rsidRPr="006A5DEC">
              <w:rPr>
                <w:b/>
                <w:sz w:val="22"/>
                <w:szCs w:val="22"/>
              </w:rPr>
              <w:t xml:space="preserve">i </w:t>
            </w:r>
            <w:r w:rsidRPr="006A5DEC">
              <w:rPr>
                <w:sz w:val="22"/>
                <w:szCs w:val="22"/>
              </w:rPr>
              <w:t>potrafi określać priorytety służące realizacji tych zadań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4AD60E" w14:textId="77777777" w:rsidR="00E61083" w:rsidRPr="006A5DEC" w:rsidRDefault="00E61083" w:rsidP="00CB73F9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K1P_K04</w:t>
            </w:r>
          </w:p>
        </w:tc>
      </w:tr>
      <w:tr w:rsidR="00E61083" w:rsidRPr="00B01A01" w14:paraId="7507C5EF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86A30E" w14:textId="77777777" w:rsidR="00E61083" w:rsidRPr="00E61083" w:rsidRDefault="00E61083" w:rsidP="00CB73F9">
            <w:pPr>
              <w:jc w:val="center"/>
              <w:rPr>
                <w:sz w:val="22"/>
                <w:szCs w:val="22"/>
              </w:rPr>
            </w:pPr>
            <w:r w:rsidRPr="00E61083">
              <w:rPr>
                <w:sz w:val="22"/>
                <w:szCs w:val="22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2A1FA9" w14:textId="77777777" w:rsidR="00E61083" w:rsidRPr="006A5DEC" w:rsidRDefault="00E61083" w:rsidP="00E61083">
            <w:pPr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Angażuje się w różne formy zdobywania wiedzy i umiejętności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0D6C7D" w14:textId="77777777" w:rsidR="00E61083" w:rsidRPr="006A5DEC" w:rsidRDefault="00E61083" w:rsidP="00CB73F9">
            <w:pPr>
              <w:jc w:val="center"/>
              <w:rPr>
                <w:sz w:val="22"/>
                <w:szCs w:val="22"/>
              </w:rPr>
            </w:pPr>
            <w:r w:rsidRPr="006A5DEC">
              <w:rPr>
                <w:sz w:val="22"/>
                <w:szCs w:val="22"/>
              </w:rPr>
              <w:t>K1P_K07</w:t>
            </w:r>
          </w:p>
        </w:tc>
      </w:tr>
    </w:tbl>
    <w:p w14:paraId="46414973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505"/>
      </w:tblGrid>
      <w:tr w:rsidR="00FC3315" w:rsidRPr="00B01A01" w14:paraId="408DE31A" w14:textId="77777777" w:rsidTr="00926E3B">
        <w:tc>
          <w:tcPr>
            <w:tcW w:w="10456" w:type="dxa"/>
            <w:gridSpan w:val="2"/>
            <w:vAlign w:val="center"/>
          </w:tcPr>
          <w:p w14:paraId="51ABA2B5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TREŚCI PROGRAMOWE</w:t>
            </w:r>
          </w:p>
        </w:tc>
      </w:tr>
      <w:tr w:rsidR="00FC3315" w:rsidRPr="00B01A01" w14:paraId="3BBE8696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1E4E451F" w14:textId="77777777" w:rsidR="00FC3315" w:rsidRPr="00B01A01" w:rsidRDefault="00FC3315" w:rsidP="00FC3315">
            <w:r w:rsidRPr="00B01A01">
              <w:t>Wykład</w:t>
            </w:r>
          </w:p>
        </w:tc>
      </w:tr>
      <w:tr w:rsidR="00FC3315" w:rsidRPr="00B01A01" w14:paraId="3F4E5B2D" w14:textId="77777777" w:rsidTr="00926E3B">
        <w:tc>
          <w:tcPr>
            <w:tcW w:w="10456" w:type="dxa"/>
            <w:gridSpan w:val="2"/>
            <w:tcBorders>
              <w:bottom w:val="single" w:sz="2" w:space="0" w:color="auto"/>
            </w:tcBorders>
          </w:tcPr>
          <w:p w14:paraId="173DF78B" w14:textId="77777777" w:rsidR="001459AF" w:rsidRPr="00C35AFD" w:rsidRDefault="00C6052B" w:rsidP="009411EE">
            <w:pPr>
              <w:jc w:val="both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Zagadnienia wstępne. Rozwój nauki o policji. Współczesne tendencje w rozwoju policji na świecie. Wybrane modele policji. Organizacja Policji w Polsce na tle innych krajów. Plany rozwoju policji polskiej. Cywilna kontrola policji. Zakres zadań policji. Uprawnienia Policji. Służby stosujące przymus bezpośredni wobec obywateli. Obowiązki i prawa policjanta. Kooperacja Policji z innymi (wyspecjalizowanymi) organami zapewniającymi bezpieczeństwo w państwie polskim. Zapobieganie przestępczości. Rola samorządu terytorialnego w zapewnianiu bezpieczeństwa publicznego. Policja a samorząd terytorialny.  Straże gminne i miejskie w Polsce. Lokalna koordynacja działań na rzecz bezpieczeństwa</w:t>
            </w:r>
            <w:r w:rsidR="009411EE" w:rsidRPr="00C35AFD">
              <w:rPr>
                <w:sz w:val="22"/>
                <w:szCs w:val="22"/>
              </w:rPr>
              <w:t>. Społeczeństwo a policja. Społeczny wizerunek Policji. Gotowość współpracy z Policją. Policja a media -wzajemne oddziaływania . Poczucie bezpieczeństwa i administrowanie strachem.</w:t>
            </w:r>
          </w:p>
        </w:tc>
      </w:tr>
      <w:tr w:rsidR="001A398E" w:rsidRPr="00B01A01" w14:paraId="49579210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3C0C925B" w14:textId="77777777" w:rsidR="001A398E" w:rsidRPr="00B01A01" w:rsidRDefault="002B24E3" w:rsidP="002B24E3">
            <w:r>
              <w:t>Ćwiczenia</w:t>
            </w:r>
          </w:p>
        </w:tc>
      </w:tr>
      <w:tr w:rsidR="001A398E" w:rsidRPr="00B01A01" w14:paraId="5CBAE72B" w14:textId="77777777" w:rsidTr="00926E3B">
        <w:tc>
          <w:tcPr>
            <w:tcW w:w="10456" w:type="dxa"/>
            <w:gridSpan w:val="2"/>
          </w:tcPr>
          <w:p w14:paraId="3F8B43F5" w14:textId="77777777" w:rsidR="008E0C8E" w:rsidRPr="00C35AFD" w:rsidRDefault="002B24E3" w:rsidP="009411EE">
            <w:pPr>
              <w:jc w:val="both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Pojęcie i zakres prawa policyjnego. Geneza prawa policyjnego. Rozwój służb policyjnych. Podstawowe cele i zadania Policji. Organy Policji i ich kompetencje. Jednostki Policji i ich zadania. Zasady organizacji i funkcjonowania Policji. Czynności podejmowane przez Policję. Uprawnienia służbowe policjantów i stosowane przez nich środki przymusu. Stosunek służbowy policjanta. Nabór do służby w Policji. Finansowanie Policji. Współdziałanie i współpraca Policji z jednostkami samorządu terytorialnego i innymi podmiotami.</w:t>
            </w:r>
          </w:p>
        </w:tc>
      </w:tr>
      <w:tr w:rsidR="00CB4495" w:rsidRPr="00B01A01" w14:paraId="736D5473" w14:textId="77777777" w:rsidTr="00926E3B">
        <w:tc>
          <w:tcPr>
            <w:tcW w:w="10456" w:type="dxa"/>
            <w:gridSpan w:val="2"/>
          </w:tcPr>
          <w:p w14:paraId="09433C4F" w14:textId="77777777" w:rsidR="00CB4495" w:rsidRPr="00B01A01" w:rsidRDefault="00CB4495" w:rsidP="00CB4495"/>
        </w:tc>
      </w:tr>
      <w:tr w:rsidR="00FC3315" w:rsidRPr="00B01A01" w14:paraId="4436D4FD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444DB0FE" w14:textId="77777777" w:rsidR="00FC3315" w:rsidRPr="00B01A01" w:rsidRDefault="00FC3315" w:rsidP="00FC3315">
            <w:r w:rsidRPr="00B01A01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8BEBCB" w14:textId="77777777" w:rsidR="00FC3315" w:rsidRPr="00C35AFD" w:rsidRDefault="001C045B" w:rsidP="00812085">
            <w:pPr>
              <w:jc w:val="both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S. Pieprzny, Policja – organizacja i funkcjonowanie, Wolters Kluwer Warszawa 2011</w:t>
            </w:r>
          </w:p>
          <w:p w14:paraId="59E1BDAF" w14:textId="77777777" w:rsidR="00E61083" w:rsidRPr="00812085" w:rsidRDefault="00E61083" w:rsidP="00812085">
            <w:pPr>
              <w:jc w:val="both"/>
            </w:pPr>
            <w:r w:rsidRPr="00C35AFD">
              <w:rPr>
                <w:sz w:val="22"/>
                <w:szCs w:val="22"/>
              </w:rPr>
              <w:t xml:space="preserve">A. </w:t>
            </w:r>
            <w:proofErr w:type="spellStart"/>
            <w:r w:rsidRPr="00C35AFD">
              <w:rPr>
                <w:sz w:val="22"/>
                <w:szCs w:val="22"/>
              </w:rPr>
              <w:t>Chajbowicz</w:t>
            </w:r>
            <w:proofErr w:type="spellEnd"/>
            <w:r w:rsidRPr="00C35AFD">
              <w:rPr>
                <w:sz w:val="22"/>
                <w:szCs w:val="22"/>
              </w:rPr>
              <w:t xml:space="preserve">, T. </w:t>
            </w:r>
            <w:proofErr w:type="spellStart"/>
            <w:r w:rsidRPr="00C35AFD">
              <w:rPr>
                <w:sz w:val="22"/>
                <w:szCs w:val="22"/>
              </w:rPr>
              <w:t>Kocowski</w:t>
            </w:r>
            <w:proofErr w:type="spellEnd"/>
            <w:r w:rsidRPr="00C35AFD">
              <w:rPr>
                <w:sz w:val="22"/>
                <w:szCs w:val="22"/>
              </w:rPr>
              <w:t>, Bezpieczeństwo wewnętrzne w działaniach terenowej administracji publicznej, Kolonia Limited, Wrocław 2009</w:t>
            </w:r>
          </w:p>
        </w:tc>
      </w:tr>
      <w:tr w:rsidR="00FC3315" w:rsidRPr="00B01A01" w14:paraId="0726B845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0695D5C4" w14:textId="77777777" w:rsidR="00FC3315" w:rsidRPr="00B01A01" w:rsidRDefault="00FC3315" w:rsidP="00926E3B">
            <w:r w:rsidRPr="00B01A01"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3D366A3D" w14:textId="133A3D57" w:rsidR="008A30C1" w:rsidRPr="00C35AFD" w:rsidRDefault="001C045B" w:rsidP="00812085">
            <w:pPr>
              <w:jc w:val="both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R. Szałowski, Prawno administracyjne kompetencje Policji, Wydawnictwo Akademii Humanistyczno-Ekonomicznej, Łódź 2010</w:t>
            </w:r>
          </w:p>
          <w:p w14:paraId="6B967C2D" w14:textId="77777777" w:rsidR="002B24E3" w:rsidRPr="00C35AFD" w:rsidRDefault="002B24E3" w:rsidP="00812085">
            <w:pPr>
              <w:jc w:val="both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lastRenderedPageBreak/>
              <w:t>Ustawa o Policji- teks jednolity Dz.U. Z 2023 roku, pozycja 171.</w:t>
            </w:r>
          </w:p>
        </w:tc>
      </w:tr>
      <w:tr w:rsidR="00FC3315" w:rsidRPr="00B01A01" w14:paraId="14A330B9" w14:textId="77777777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14:paraId="7377F486" w14:textId="77777777" w:rsidR="00FC3315" w:rsidRPr="00C35AFD" w:rsidRDefault="00FC3315" w:rsidP="00FC3315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lastRenderedPageBreak/>
              <w:t>Metody kształcenia</w:t>
            </w:r>
          </w:p>
          <w:p w14:paraId="5BECA121" w14:textId="77777777" w:rsidR="00B057FB" w:rsidRPr="00C35AFD" w:rsidRDefault="00B057FB" w:rsidP="00FC3315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EE50EC" w14:textId="74F0C690" w:rsidR="00FC3315" w:rsidRPr="00C35AFD" w:rsidRDefault="00E61083" w:rsidP="00C35AFD">
            <w:pPr>
              <w:jc w:val="both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Metody problemowe (analiza aktualnego stanu prawnego, analiza stanów faktycznych z dyskusją i z przygotowaniem pism lub innych przydatnych dokumentów), samodzielna praca studentów (samokształcenie).</w:t>
            </w:r>
            <w:r w:rsidR="00C35AFD" w:rsidRPr="00C35AFD">
              <w:rPr>
                <w:sz w:val="22"/>
                <w:szCs w:val="22"/>
              </w:rPr>
              <w:t xml:space="preserve"> </w:t>
            </w:r>
            <w:r w:rsidRPr="00C35AFD">
              <w:rPr>
                <w:sz w:val="22"/>
                <w:szCs w:val="22"/>
              </w:rPr>
              <w:t>Samodzielna praca studenta z podaną literaturą. Metody podające (dyskusje, objaśnienia).</w:t>
            </w:r>
          </w:p>
        </w:tc>
      </w:tr>
      <w:tr w:rsidR="00B057FB" w:rsidRPr="00B01A01" w14:paraId="4185EBA1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14:paraId="5390EB85" w14:textId="77777777" w:rsidR="00B057FB" w:rsidRPr="00C35AFD" w:rsidRDefault="00B057FB" w:rsidP="00281839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Metody kształcenia</w:t>
            </w:r>
            <w:r w:rsidRPr="00C35AFD">
              <w:rPr>
                <w:sz w:val="22"/>
                <w:szCs w:val="22"/>
              </w:rPr>
              <w:br/>
              <w:t>z wykorzystaniem metod</w:t>
            </w:r>
            <w:r w:rsidR="00281839" w:rsidRPr="00C35AFD">
              <w:rPr>
                <w:sz w:val="22"/>
                <w:szCs w:val="22"/>
              </w:rPr>
              <w:t xml:space="preserve"> </w:t>
            </w:r>
            <w:r w:rsidRPr="00C35AFD">
              <w:rPr>
                <w:sz w:val="22"/>
                <w:szCs w:val="22"/>
              </w:rPr>
              <w:t>i technik kształcenia na</w:t>
            </w:r>
            <w:r w:rsidRPr="00C35AFD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79A81DA3" w14:textId="77777777" w:rsidR="00B057FB" w:rsidRPr="00C35AFD" w:rsidRDefault="00B01A01" w:rsidP="009D59B1">
            <w:pPr>
              <w:jc w:val="both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Nie dotyczy</w:t>
            </w:r>
          </w:p>
        </w:tc>
      </w:tr>
    </w:tbl>
    <w:p w14:paraId="49AD4B3E" w14:textId="77777777" w:rsidR="009E7B8A" w:rsidRPr="00B01A01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B01A01" w14:paraId="588AB41F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82C5581" w14:textId="77777777" w:rsidR="00FC3315" w:rsidRPr="00B01A01" w:rsidRDefault="00FC3315" w:rsidP="009E7B8A">
            <w:pPr>
              <w:jc w:val="center"/>
            </w:pPr>
            <w:r w:rsidRPr="00B01A01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7D8F061" w14:textId="77777777" w:rsidR="00FC3315" w:rsidRPr="00B01A01" w:rsidRDefault="00FC3315" w:rsidP="00926E3B">
            <w:r w:rsidRPr="00B01A01">
              <w:t>Nr e</w:t>
            </w:r>
            <w:r w:rsidR="00926E3B" w:rsidRPr="00B01A01">
              <w:t>fektu uczenia się/grupy efektów</w:t>
            </w:r>
          </w:p>
        </w:tc>
      </w:tr>
      <w:tr w:rsidR="00E61083" w:rsidRPr="00B01A01" w14:paraId="2BBBE46A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C2CDEE7" w14:textId="2835A8A7" w:rsidR="00E61083" w:rsidRPr="00C35AFD" w:rsidRDefault="00E61083" w:rsidP="000F163B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 xml:space="preserve">Egzamin </w:t>
            </w:r>
            <w:r w:rsidR="00EC11A9">
              <w:rPr>
                <w:sz w:val="22"/>
                <w:szCs w:val="22"/>
              </w:rPr>
              <w:t>pisemny</w:t>
            </w:r>
            <w:r w:rsidRPr="00C35AFD">
              <w:rPr>
                <w:sz w:val="22"/>
                <w:szCs w:val="22"/>
              </w:rPr>
              <w:t xml:space="preserve"> </w:t>
            </w:r>
            <w:r w:rsidR="00EC11A9">
              <w:rPr>
                <w:sz w:val="22"/>
                <w:szCs w:val="22"/>
              </w:rPr>
              <w:t xml:space="preserve">lub ustny </w:t>
            </w:r>
            <w:r w:rsidRPr="00C35AFD">
              <w:rPr>
                <w:sz w:val="22"/>
                <w:szCs w:val="22"/>
              </w:rPr>
              <w:t>z zakresu tematyki przedmiotu.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4070355C" w14:textId="77777777" w:rsidR="00E61083" w:rsidRPr="00C35AFD" w:rsidRDefault="00E61083" w:rsidP="000F163B">
            <w:pPr>
              <w:jc w:val="center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01-05,07</w:t>
            </w:r>
          </w:p>
        </w:tc>
      </w:tr>
      <w:tr w:rsidR="00E61083" w:rsidRPr="00B01A01" w14:paraId="48FEA950" w14:textId="77777777" w:rsidTr="00926E3B">
        <w:tc>
          <w:tcPr>
            <w:tcW w:w="8208" w:type="dxa"/>
            <w:gridSpan w:val="2"/>
          </w:tcPr>
          <w:p w14:paraId="62366FC0" w14:textId="77777777" w:rsidR="00E61083" w:rsidRPr="00C35AFD" w:rsidRDefault="00E61083" w:rsidP="000F163B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Kolokwium z tematyki ćwiczeń.</w:t>
            </w:r>
          </w:p>
        </w:tc>
        <w:tc>
          <w:tcPr>
            <w:tcW w:w="2248" w:type="dxa"/>
          </w:tcPr>
          <w:p w14:paraId="5D6A1042" w14:textId="77777777" w:rsidR="00E61083" w:rsidRPr="00C35AFD" w:rsidRDefault="00E61083" w:rsidP="00E61083">
            <w:pPr>
              <w:jc w:val="center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05-10</w:t>
            </w:r>
          </w:p>
        </w:tc>
      </w:tr>
      <w:tr w:rsidR="00E61083" w:rsidRPr="00B01A01" w14:paraId="0B9B431A" w14:textId="77777777" w:rsidTr="00926E3B">
        <w:tc>
          <w:tcPr>
            <w:tcW w:w="8208" w:type="dxa"/>
            <w:gridSpan w:val="2"/>
          </w:tcPr>
          <w:p w14:paraId="6CB24D22" w14:textId="77777777" w:rsidR="00E61083" w:rsidRPr="00C35AFD" w:rsidRDefault="00E61083" w:rsidP="000F163B">
            <w:pPr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Aktywność na ćwiczeniach.</w:t>
            </w:r>
          </w:p>
        </w:tc>
        <w:tc>
          <w:tcPr>
            <w:tcW w:w="2248" w:type="dxa"/>
          </w:tcPr>
          <w:p w14:paraId="0F4600D9" w14:textId="77777777" w:rsidR="00E61083" w:rsidRPr="00C35AFD" w:rsidRDefault="00E61083" w:rsidP="000F163B">
            <w:pPr>
              <w:jc w:val="center"/>
              <w:rPr>
                <w:sz w:val="22"/>
                <w:szCs w:val="22"/>
              </w:rPr>
            </w:pPr>
            <w:r w:rsidRPr="00C35AFD">
              <w:rPr>
                <w:sz w:val="22"/>
                <w:szCs w:val="22"/>
              </w:rPr>
              <w:t>05-10</w:t>
            </w:r>
          </w:p>
        </w:tc>
      </w:tr>
      <w:tr w:rsidR="00393594" w:rsidRPr="00B01A01" w14:paraId="4C3D2A57" w14:textId="77777777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E69EDBF" w14:textId="77777777" w:rsidR="00393594" w:rsidRPr="00C35AFD" w:rsidRDefault="00393594" w:rsidP="007B1F68">
            <w:pPr>
              <w:rPr>
                <w:sz w:val="22"/>
                <w:szCs w:val="22"/>
              </w:rPr>
            </w:pPr>
            <w:r w:rsidRPr="00B120A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20D2A629" w14:textId="30988617" w:rsidR="00393594" w:rsidRPr="00C35AFD" w:rsidRDefault="00B120A9" w:rsidP="004D3844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Ocena z egzaminu  (60% oceny końcowej). Ocena z kolokwium  w trakcie ćwiczeń  (30% oceny końcowej). Aktywność w trakcie ćwiczeń (10% oceny końcowej).</w:t>
            </w:r>
          </w:p>
        </w:tc>
      </w:tr>
    </w:tbl>
    <w:p w14:paraId="618E3554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984"/>
        <w:gridCol w:w="1701"/>
        <w:gridCol w:w="1701"/>
      </w:tblGrid>
      <w:tr w:rsidR="00FC3315" w:rsidRPr="00B01A01" w14:paraId="0AE41900" w14:textId="77777777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7A0BCAC" w14:textId="77777777" w:rsidR="00FC3315" w:rsidRPr="00B01A01" w:rsidRDefault="00FC3315" w:rsidP="00FC3315"/>
          <w:p w14:paraId="5C72CE33" w14:textId="77777777" w:rsidR="00FC3315" w:rsidRPr="00B01A01" w:rsidRDefault="00FC3315" w:rsidP="009E7B8A">
            <w:pPr>
              <w:jc w:val="center"/>
            </w:pPr>
            <w:r w:rsidRPr="00B01A01">
              <w:t>NAKŁAD PRACY STUDENTA</w:t>
            </w:r>
          </w:p>
          <w:p w14:paraId="3B5D71D0" w14:textId="77777777" w:rsidR="00FC3315" w:rsidRPr="00B01A01" w:rsidRDefault="00FC3315" w:rsidP="00FC3315">
            <w:pPr>
              <w:rPr>
                <w:color w:val="FF0000"/>
              </w:rPr>
            </w:pPr>
          </w:p>
        </w:tc>
      </w:tr>
      <w:tr w:rsidR="00FC3315" w:rsidRPr="00B01A01" w14:paraId="379BAE21" w14:textId="77777777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B9FBFB5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A711F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5C22A187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C6DA9" w:rsidRPr="00B01A01" w14:paraId="3FB88E76" w14:textId="77777777" w:rsidTr="003C6DA9">
        <w:trPr>
          <w:trHeight w:val="262"/>
        </w:trPr>
        <w:tc>
          <w:tcPr>
            <w:tcW w:w="5070" w:type="dxa"/>
            <w:vMerge/>
            <w:vAlign w:val="center"/>
          </w:tcPr>
          <w:p w14:paraId="6A740C04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FDE21A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26D7C176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3E258052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3C6DA9" w:rsidRPr="00B01A01" w14:paraId="2A5B43AC" w14:textId="77777777" w:rsidTr="003C6DA9">
        <w:trPr>
          <w:trHeight w:val="262"/>
        </w:trPr>
        <w:tc>
          <w:tcPr>
            <w:tcW w:w="5070" w:type="dxa"/>
          </w:tcPr>
          <w:p w14:paraId="263E1DBC" w14:textId="77777777" w:rsidR="003C6DA9" w:rsidRPr="00B01A01" w:rsidRDefault="003C6DA9" w:rsidP="00FC3315">
            <w:r w:rsidRPr="00B01A01">
              <w:t>Udział w wykładach</w:t>
            </w:r>
          </w:p>
        </w:tc>
        <w:tc>
          <w:tcPr>
            <w:tcW w:w="1984" w:type="dxa"/>
            <w:vAlign w:val="center"/>
          </w:tcPr>
          <w:p w14:paraId="3807791C" w14:textId="77777777" w:rsidR="003C6DA9" w:rsidRPr="00B01A01" w:rsidRDefault="002D547D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11BDE969" w14:textId="77777777" w:rsidR="003C6DA9" w:rsidRPr="00B01A01" w:rsidRDefault="003C6DA9" w:rsidP="007144E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DB02A80" w14:textId="77777777" w:rsidR="003C6DA9" w:rsidRPr="00B01A01" w:rsidRDefault="003C6DA9" w:rsidP="007144E8">
            <w:pPr>
              <w:jc w:val="center"/>
            </w:pPr>
          </w:p>
        </w:tc>
      </w:tr>
      <w:tr w:rsidR="003C6DA9" w:rsidRPr="00B01A01" w14:paraId="110C68E1" w14:textId="77777777" w:rsidTr="003C6DA9">
        <w:trPr>
          <w:trHeight w:val="262"/>
        </w:trPr>
        <w:tc>
          <w:tcPr>
            <w:tcW w:w="5070" w:type="dxa"/>
          </w:tcPr>
          <w:p w14:paraId="0A3FE8CA" w14:textId="77777777" w:rsidR="003C6DA9" w:rsidRPr="00B01A01" w:rsidRDefault="003C6DA9" w:rsidP="00FC3315">
            <w:r w:rsidRPr="00B01A01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14:paraId="50D255EA" w14:textId="77777777" w:rsidR="003C6DA9" w:rsidRPr="00B01A01" w:rsidRDefault="002D547D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3036C541" w14:textId="77777777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03A20E3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1773777A" w14:textId="77777777" w:rsidTr="003C6DA9">
        <w:trPr>
          <w:trHeight w:val="262"/>
        </w:trPr>
        <w:tc>
          <w:tcPr>
            <w:tcW w:w="5070" w:type="dxa"/>
          </w:tcPr>
          <w:p w14:paraId="24202CFF" w14:textId="77777777" w:rsidR="003C6DA9" w:rsidRPr="00B01A01" w:rsidRDefault="003C6DA9" w:rsidP="00FC3315">
            <w:pPr>
              <w:rPr>
                <w:vertAlign w:val="superscript"/>
              </w:rPr>
            </w:pPr>
            <w:r w:rsidRPr="00B01A01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14:paraId="016B0164" w14:textId="77777777" w:rsidR="003C6DA9" w:rsidRPr="00B01A01" w:rsidRDefault="002D547D" w:rsidP="005A5B46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01210923" w14:textId="77777777" w:rsidR="003C6DA9" w:rsidRPr="00B01A01" w:rsidRDefault="002D547D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6B6832D8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2BF9DC5F" w14:textId="77777777" w:rsidTr="003C6DA9">
        <w:trPr>
          <w:trHeight w:val="262"/>
        </w:trPr>
        <w:tc>
          <w:tcPr>
            <w:tcW w:w="5070" w:type="dxa"/>
          </w:tcPr>
          <w:p w14:paraId="43BB36F2" w14:textId="77777777" w:rsidR="003C6DA9" w:rsidRPr="00B01A01" w:rsidRDefault="003C6DA9" w:rsidP="00FC3315">
            <w:r w:rsidRPr="00B01A01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14:paraId="0037C187" w14:textId="77777777" w:rsidR="003C6DA9" w:rsidRPr="00B01A01" w:rsidRDefault="002D547D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760802D3" w14:textId="77777777" w:rsidR="003C6DA9" w:rsidRPr="00B01A01" w:rsidRDefault="002D547D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2C614DFE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5D3EFD45" w14:textId="77777777" w:rsidTr="003C6DA9">
        <w:trPr>
          <w:trHeight w:val="262"/>
        </w:trPr>
        <w:tc>
          <w:tcPr>
            <w:tcW w:w="5070" w:type="dxa"/>
          </w:tcPr>
          <w:p w14:paraId="2B87ECD9" w14:textId="77777777" w:rsidR="003C6DA9" w:rsidRPr="00B01A01" w:rsidRDefault="003C6DA9" w:rsidP="00FC3315">
            <w:r w:rsidRPr="00B01A01">
              <w:t>Przygotowanie projektu / eseju / itp.</w:t>
            </w:r>
            <w:r w:rsidRPr="00B01A01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8960D7D" w14:textId="77777777" w:rsidR="003C6DA9" w:rsidRPr="00B01A01" w:rsidRDefault="003C6DA9" w:rsidP="001C496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F9020EB" w14:textId="77777777" w:rsidR="003C6DA9" w:rsidRPr="00B01A01" w:rsidRDefault="003C6DA9" w:rsidP="001C496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4BAD29" w14:textId="77777777" w:rsidR="003C6DA9" w:rsidRPr="00B01A01" w:rsidRDefault="003C6DA9" w:rsidP="001C4962">
            <w:pPr>
              <w:jc w:val="center"/>
            </w:pPr>
          </w:p>
        </w:tc>
      </w:tr>
      <w:tr w:rsidR="003C6DA9" w:rsidRPr="00B01A01" w14:paraId="64E0AE2D" w14:textId="77777777" w:rsidTr="003C6DA9">
        <w:trPr>
          <w:trHeight w:val="262"/>
        </w:trPr>
        <w:tc>
          <w:tcPr>
            <w:tcW w:w="5070" w:type="dxa"/>
          </w:tcPr>
          <w:p w14:paraId="5487382D" w14:textId="77777777" w:rsidR="003C6DA9" w:rsidRPr="00B01A01" w:rsidRDefault="003C6DA9" w:rsidP="00FC3315">
            <w:r w:rsidRPr="00B01A01">
              <w:t>Przygotowanie się do egzaminu / zaliczenia</w:t>
            </w:r>
          </w:p>
        </w:tc>
        <w:tc>
          <w:tcPr>
            <w:tcW w:w="1984" w:type="dxa"/>
            <w:vAlign w:val="center"/>
          </w:tcPr>
          <w:p w14:paraId="6282F6B4" w14:textId="77777777" w:rsidR="003C6DA9" w:rsidRPr="00B01A01" w:rsidRDefault="002D547D" w:rsidP="007144E8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553F47DB" w14:textId="77777777" w:rsidR="003C6DA9" w:rsidRPr="00B01A01" w:rsidRDefault="003C6DA9" w:rsidP="009E45E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7B48F0C" w14:textId="77777777" w:rsidR="003C6DA9" w:rsidRPr="00B01A01" w:rsidRDefault="003C6DA9" w:rsidP="00C54AA2">
            <w:pPr>
              <w:jc w:val="center"/>
            </w:pPr>
          </w:p>
        </w:tc>
      </w:tr>
      <w:tr w:rsidR="003C6DA9" w:rsidRPr="00B01A01" w14:paraId="7BEF4263" w14:textId="77777777" w:rsidTr="003C6DA9">
        <w:trPr>
          <w:trHeight w:val="262"/>
        </w:trPr>
        <w:tc>
          <w:tcPr>
            <w:tcW w:w="5070" w:type="dxa"/>
          </w:tcPr>
          <w:p w14:paraId="1A86E711" w14:textId="77777777" w:rsidR="003C6DA9" w:rsidRPr="00B01A01" w:rsidRDefault="003C6DA9" w:rsidP="00FC3315">
            <w:r w:rsidRPr="00B01A01">
              <w:t>Udział w konsultacjach</w:t>
            </w:r>
          </w:p>
        </w:tc>
        <w:tc>
          <w:tcPr>
            <w:tcW w:w="1984" w:type="dxa"/>
            <w:vAlign w:val="center"/>
          </w:tcPr>
          <w:p w14:paraId="445B2E2C" w14:textId="77777777" w:rsidR="003C6DA9" w:rsidRPr="00B01A01" w:rsidRDefault="002D547D" w:rsidP="009E7B8A">
            <w:pPr>
              <w:jc w:val="center"/>
            </w:pPr>
            <w:r>
              <w:t>0,1</w:t>
            </w:r>
          </w:p>
        </w:tc>
        <w:tc>
          <w:tcPr>
            <w:tcW w:w="1701" w:type="dxa"/>
            <w:vAlign w:val="center"/>
          </w:tcPr>
          <w:p w14:paraId="79073442" w14:textId="77777777" w:rsidR="003C6DA9" w:rsidRPr="00B01A01" w:rsidRDefault="002D547D" w:rsidP="009E7B8A">
            <w:pPr>
              <w:jc w:val="center"/>
            </w:pPr>
            <w:r>
              <w:t>0,1</w:t>
            </w:r>
          </w:p>
        </w:tc>
        <w:tc>
          <w:tcPr>
            <w:tcW w:w="1701" w:type="dxa"/>
            <w:vAlign w:val="center"/>
          </w:tcPr>
          <w:p w14:paraId="246CC5DC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6413505A" w14:textId="77777777" w:rsidTr="003C6DA9">
        <w:trPr>
          <w:trHeight w:val="262"/>
        </w:trPr>
        <w:tc>
          <w:tcPr>
            <w:tcW w:w="5070" w:type="dxa"/>
          </w:tcPr>
          <w:p w14:paraId="24D2DC62" w14:textId="77777777" w:rsidR="003C6DA9" w:rsidRPr="00B01A01" w:rsidRDefault="003C6DA9" w:rsidP="00FC3315">
            <w:r w:rsidRPr="00B01A01">
              <w:t>Inne</w:t>
            </w:r>
          </w:p>
        </w:tc>
        <w:tc>
          <w:tcPr>
            <w:tcW w:w="1984" w:type="dxa"/>
            <w:vAlign w:val="center"/>
          </w:tcPr>
          <w:p w14:paraId="485D5E5D" w14:textId="77777777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0F9E98E" w14:textId="77777777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E81C946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7F6D7EC2" w14:textId="77777777" w:rsidTr="003C6DA9">
        <w:trPr>
          <w:trHeight w:val="262"/>
        </w:trPr>
        <w:tc>
          <w:tcPr>
            <w:tcW w:w="5070" w:type="dxa"/>
          </w:tcPr>
          <w:p w14:paraId="53FE894D" w14:textId="77777777" w:rsidR="003C6DA9" w:rsidRPr="00B01A01" w:rsidRDefault="003C6DA9" w:rsidP="00FC3315">
            <w:r w:rsidRPr="00B01A01">
              <w:t>ŁĄCZNY nakład pracy studenta w godz.</w:t>
            </w:r>
          </w:p>
        </w:tc>
        <w:tc>
          <w:tcPr>
            <w:tcW w:w="1984" w:type="dxa"/>
            <w:vAlign w:val="center"/>
          </w:tcPr>
          <w:p w14:paraId="66E62B6F" w14:textId="77777777" w:rsidR="003C6DA9" w:rsidRPr="00B01A01" w:rsidRDefault="002D547D" w:rsidP="009E45EF">
            <w:pPr>
              <w:jc w:val="center"/>
              <w:rPr>
                <w:b/>
              </w:rPr>
            </w:pPr>
            <w:r>
              <w:rPr>
                <w:b/>
              </w:rPr>
              <w:t>75,1</w:t>
            </w:r>
          </w:p>
        </w:tc>
        <w:tc>
          <w:tcPr>
            <w:tcW w:w="1701" w:type="dxa"/>
            <w:vAlign w:val="center"/>
          </w:tcPr>
          <w:p w14:paraId="271D20B6" w14:textId="77777777" w:rsidR="003C6DA9" w:rsidRPr="00B01A01" w:rsidRDefault="002D547D" w:rsidP="008C13A7">
            <w:pPr>
              <w:jc w:val="center"/>
              <w:rPr>
                <w:b/>
              </w:rPr>
            </w:pPr>
            <w:r>
              <w:rPr>
                <w:b/>
              </w:rPr>
              <w:t>30,1</w:t>
            </w:r>
          </w:p>
        </w:tc>
        <w:tc>
          <w:tcPr>
            <w:tcW w:w="1701" w:type="dxa"/>
            <w:vAlign w:val="center"/>
          </w:tcPr>
          <w:p w14:paraId="237CA25D" w14:textId="77777777" w:rsidR="003C6DA9" w:rsidRPr="00B01A01" w:rsidRDefault="003C6DA9" w:rsidP="008C13A7">
            <w:pPr>
              <w:jc w:val="center"/>
              <w:rPr>
                <w:b/>
              </w:rPr>
            </w:pPr>
          </w:p>
        </w:tc>
      </w:tr>
      <w:tr w:rsidR="00FC3315" w:rsidRPr="00B01A01" w14:paraId="016209B6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26A4C26D" w14:textId="77777777" w:rsidR="00FC3315" w:rsidRPr="00B01A01" w:rsidRDefault="00FC3315" w:rsidP="00FC3315">
            <w:pPr>
              <w:rPr>
                <w:b/>
              </w:rPr>
            </w:pPr>
            <w:r w:rsidRPr="00B01A01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9C3A372" w14:textId="77777777" w:rsidR="00FC3315" w:rsidRPr="00B01A01" w:rsidRDefault="00E57741" w:rsidP="009E7B8A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FC3315" w:rsidRPr="00B01A01" w14:paraId="19860602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291B2E8F" w14:textId="77777777" w:rsidR="00FC3315" w:rsidRPr="00B01A01" w:rsidRDefault="00FC3315" w:rsidP="00FC3315">
            <w:r w:rsidRPr="00B01A01"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2D5FA92" w14:textId="77777777" w:rsidR="009A7301" w:rsidRDefault="00E57741" w:rsidP="00FA6A37">
            <w:pPr>
              <w:jc w:val="center"/>
              <w:rPr>
                <w:b/>
              </w:rPr>
            </w:pPr>
            <w:r>
              <w:rPr>
                <w:b/>
              </w:rPr>
              <w:t xml:space="preserve">Nauki o polityce i administracji- </w:t>
            </w:r>
            <w:r w:rsidR="002B24E3">
              <w:rPr>
                <w:b/>
              </w:rPr>
              <w:t>1,5</w:t>
            </w:r>
          </w:p>
          <w:p w14:paraId="35FA711E" w14:textId="77777777" w:rsidR="002D547D" w:rsidRDefault="002B24E3" w:rsidP="00FA6A37">
            <w:pPr>
              <w:jc w:val="center"/>
              <w:rPr>
                <w:b/>
              </w:rPr>
            </w:pPr>
            <w:r>
              <w:rPr>
                <w:b/>
              </w:rPr>
              <w:t>Nauki prawne-1,5</w:t>
            </w:r>
          </w:p>
          <w:p w14:paraId="63D26553" w14:textId="77777777" w:rsidR="00E57741" w:rsidRPr="00B01A01" w:rsidRDefault="00E57741" w:rsidP="00FA6A37">
            <w:pPr>
              <w:jc w:val="center"/>
              <w:rPr>
                <w:b/>
              </w:rPr>
            </w:pPr>
          </w:p>
        </w:tc>
      </w:tr>
      <w:tr w:rsidR="00FC3315" w:rsidRPr="00B01A01" w14:paraId="2E0DA05F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45A140EF" w14:textId="77777777" w:rsidR="00FC3315" w:rsidRPr="00B01A01" w:rsidRDefault="00FC3315" w:rsidP="00FC3315">
            <w:pPr>
              <w:rPr>
                <w:vertAlign w:val="superscript"/>
              </w:rPr>
            </w:pPr>
            <w:r w:rsidRPr="00B01A01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5644F23B" w14:textId="77777777" w:rsidR="00FC3315" w:rsidRPr="00B01A01" w:rsidRDefault="002D547D" w:rsidP="009E45EF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3C6DA9" w:rsidRPr="00B01A01" w14:paraId="116271F1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5BCE154E" w14:textId="77777777" w:rsidR="003C6DA9" w:rsidRPr="00B01A01" w:rsidRDefault="003C6DA9" w:rsidP="00CA040F">
            <w:r w:rsidRPr="00B01A01">
              <w:t>Liczba punktów ECTS związana z kształceniem</w:t>
            </w:r>
            <w:r w:rsidRPr="00B01A01">
              <w:br/>
              <w:t>na odległość (kształcenie z wykorzystaniem</w:t>
            </w:r>
            <w:r w:rsidRPr="00B01A01">
              <w:br/>
              <w:t>metod i technik kształcenia na odległość)</w:t>
            </w:r>
          </w:p>
          <w:p w14:paraId="0C144567" w14:textId="77777777" w:rsidR="003C6DA9" w:rsidRPr="00B01A01" w:rsidRDefault="003C6DA9" w:rsidP="00CA040F"/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00B741C2" w14:textId="77777777" w:rsidR="003C6DA9" w:rsidRPr="00B01A01" w:rsidRDefault="002D547D" w:rsidP="00CA040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C3315" w:rsidRPr="00B01A01" w14:paraId="1EDBAF12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08B9E274" w14:textId="77777777" w:rsidR="00FC3315" w:rsidRPr="00B01A01" w:rsidRDefault="00FC3315" w:rsidP="00FC3315">
            <w:r w:rsidRPr="00B01A01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5E312816" w14:textId="77777777" w:rsidR="00FC3315" w:rsidRPr="00B01A01" w:rsidRDefault="002D547D" w:rsidP="00C54AA2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</w:tbl>
    <w:p w14:paraId="6CD803E1" w14:textId="77777777" w:rsidR="00393594" w:rsidRPr="00B01A01" w:rsidRDefault="00393594" w:rsidP="00FC3315"/>
    <w:sectPr w:rsidR="00393594" w:rsidRPr="00B01A01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429197">
    <w:abstractNumId w:val="5"/>
  </w:num>
  <w:num w:numId="2" w16cid:durableId="1766682366">
    <w:abstractNumId w:val="3"/>
  </w:num>
  <w:num w:numId="3" w16cid:durableId="271985584">
    <w:abstractNumId w:val="1"/>
  </w:num>
  <w:num w:numId="4" w16cid:durableId="705718298">
    <w:abstractNumId w:val="7"/>
  </w:num>
  <w:num w:numId="5" w16cid:durableId="1278178099">
    <w:abstractNumId w:val="2"/>
  </w:num>
  <w:num w:numId="6" w16cid:durableId="38359105">
    <w:abstractNumId w:val="4"/>
  </w:num>
  <w:num w:numId="7" w16cid:durableId="352196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7734312">
    <w:abstractNumId w:val="6"/>
  </w:num>
  <w:num w:numId="9" w16cid:durableId="1756634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0B9C"/>
    <w:rsid w:val="00010AE5"/>
    <w:rsid w:val="00045EA0"/>
    <w:rsid w:val="00056554"/>
    <w:rsid w:val="00084CA4"/>
    <w:rsid w:val="000B3A8B"/>
    <w:rsid w:val="000C760A"/>
    <w:rsid w:val="000D60B1"/>
    <w:rsid w:val="000F7EF1"/>
    <w:rsid w:val="001459AF"/>
    <w:rsid w:val="001576BD"/>
    <w:rsid w:val="001708A2"/>
    <w:rsid w:val="00183B8B"/>
    <w:rsid w:val="001A398E"/>
    <w:rsid w:val="001C045B"/>
    <w:rsid w:val="001C4962"/>
    <w:rsid w:val="001D416F"/>
    <w:rsid w:val="001D557D"/>
    <w:rsid w:val="001F1336"/>
    <w:rsid w:val="00216550"/>
    <w:rsid w:val="00233744"/>
    <w:rsid w:val="0026799A"/>
    <w:rsid w:val="00272862"/>
    <w:rsid w:val="00281839"/>
    <w:rsid w:val="0028445F"/>
    <w:rsid w:val="002B1265"/>
    <w:rsid w:val="002B24E3"/>
    <w:rsid w:val="002D547D"/>
    <w:rsid w:val="002E1D2C"/>
    <w:rsid w:val="0031301A"/>
    <w:rsid w:val="00335001"/>
    <w:rsid w:val="00335D56"/>
    <w:rsid w:val="00336AE1"/>
    <w:rsid w:val="003608EA"/>
    <w:rsid w:val="00374F7E"/>
    <w:rsid w:val="003834DF"/>
    <w:rsid w:val="003921D2"/>
    <w:rsid w:val="00393594"/>
    <w:rsid w:val="003A180E"/>
    <w:rsid w:val="003B5358"/>
    <w:rsid w:val="003C6DA9"/>
    <w:rsid w:val="003D31E2"/>
    <w:rsid w:val="003F77E2"/>
    <w:rsid w:val="00410D8C"/>
    <w:rsid w:val="004115E3"/>
    <w:rsid w:val="00416716"/>
    <w:rsid w:val="00416A74"/>
    <w:rsid w:val="0043104F"/>
    <w:rsid w:val="004474A9"/>
    <w:rsid w:val="004601B7"/>
    <w:rsid w:val="00476F95"/>
    <w:rsid w:val="00493B1A"/>
    <w:rsid w:val="004A6933"/>
    <w:rsid w:val="004A6D28"/>
    <w:rsid w:val="004D3844"/>
    <w:rsid w:val="004D6329"/>
    <w:rsid w:val="004E1C83"/>
    <w:rsid w:val="005050E7"/>
    <w:rsid w:val="0050790E"/>
    <w:rsid w:val="005215C1"/>
    <w:rsid w:val="00530E99"/>
    <w:rsid w:val="0057466A"/>
    <w:rsid w:val="00582141"/>
    <w:rsid w:val="005A5B46"/>
    <w:rsid w:val="005D2D2C"/>
    <w:rsid w:val="00604CF7"/>
    <w:rsid w:val="00622034"/>
    <w:rsid w:val="00624044"/>
    <w:rsid w:val="00633153"/>
    <w:rsid w:val="00635B40"/>
    <w:rsid w:val="00687A77"/>
    <w:rsid w:val="0069438D"/>
    <w:rsid w:val="006A1B87"/>
    <w:rsid w:val="006A5DEC"/>
    <w:rsid w:val="006A7DF3"/>
    <w:rsid w:val="006B262A"/>
    <w:rsid w:val="006B5B56"/>
    <w:rsid w:val="006C1A3C"/>
    <w:rsid w:val="006C20D4"/>
    <w:rsid w:val="006D4D88"/>
    <w:rsid w:val="0070382D"/>
    <w:rsid w:val="007144E8"/>
    <w:rsid w:val="00737ECB"/>
    <w:rsid w:val="00750907"/>
    <w:rsid w:val="007527D1"/>
    <w:rsid w:val="00755D16"/>
    <w:rsid w:val="0078248C"/>
    <w:rsid w:val="00783760"/>
    <w:rsid w:val="00797BE8"/>
    <w:rsid w:val="007A7253"/>
    <w:rsid w:val="007B1F68"/>
    <w:rsid w:val="007B5FB7"/>
    <w:rsid w:val="00801B19"/>
    <w:rsid w:val="008020D5"/>
    <w:rsid w:val="00812085"/>
    <w:rsid w:val="008237F5"/>
    <w:rsid w:val="008240FB"/>
    <w:rsid w:val="008322AC"/>
    <w:rsid w:val="008609AE"/>
    <w:rsid w:val="008650AE"/>
    <w:rsid w:val="00865722"/>
    <w:rsid w:val="00874BA4"/>
    <w:rsid w:val="0088668C"/>
    <w:rsid w:val="00896337"/>
    <w:rsid w:val="008A30C1"/>
    <w:rsid w:val="008A41B4"/>
    <w:rsid w:val="008B224B"/>
    <w:rsid w:val="008C13A7"/>
    <w:rsid w:val="008C358C"/>
    <w:rsid w:val="008D3D2C"/>
    <w:rsid w:val="008E0C8E"/>
    <w:rsid w:val="009074ED"/>
    <w:rsid w:val="0091137D"/>
    <w:rsid w:val="00926E3B"/>
    <w:rsid w:val="00935A00"/>
    <w:rsid w:val="009411EE"/>
    <w:rsid w:val="009611F2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2186"/>
    <w:rsid w:val="009E45EF"/>
    <w:rsid w:val="009E7B8A"/>
    <w:rsid w:val="009F23BC"/>
    <w:rsid w:val="009F406F"/>
    <w:rsid w:val="009F4E16"/>
    <w:rsid w:val="009F53AE"/>
    <w:rsid w:val="009F5760"/>
    <w:rsid w:val="00A00257"/>
    <w:rsid w:val="00A0703A"/>
    <w:rsid w:val="00A25749"/>
    <w:rsid w:val="00A264CF"/>
    <w:rsid w:val="00A42FD1"/>
    <w:rsid w:val="00AC3483"/>
    <w:rsid w:val="00AF2367"/>
    <w:rsid w:val="00AF2D81"/>
    <w:rsid w:val="00B01A01"/>
    <w:rsid w:val="00B057FB"/>
    <w:rsid w:val="00B120A9"/>
    <w:rsid w:val="00B72AFE"/>
    <w:rsid w:val="00B746F1"/>
    <w:rsid w:val="00B76272"/>
    <w:rsid w:val="00BA5729"/>
    <w:rsid w:val="00BC0304"/>
    <w:rsid w:val="00BD544F"/>
    <w:rsid w:val="00C1462C"/>
    <w:rsid w:val="00C35AFD"/>
    <w:rsid w:val="00C54AA2"/>
    <w:rsid w:val="00C6052B"/>
    <w:rsid w:val="00C60C15"/>
    <w:rsid w:val="00C715AE"/>
    <w:rsid w:val="00C83126"/>
    <w:rsid w:val="00C94596"/>
    <w:rsid w:val="00CB4495"/>
    <w:rsid w:val="00CB5DCB"/>
    <w:rsid w:val="00CC58A9"/>
    <w:rsid w:val="00CD221F"/>
    <w:rsid w:val="00CF1FAE"/>
    <w:rsid w:val="00D240F4"/>
    <w:rsid w:val="00D459BD"/>
    <w:rsid w:val="00D466D8"/>
    <w:rsid w:val="00D800BA"/>
    <w:rsid w:val="00DF402D"/>
    <w:rsid w:val="00E1680C"/>
    <w:rsid w:val="00E32F86"/>
    <w:rsid w:val="00E341F8"/>
    <w:rsid w:val="00E37AC3"/>
    <w:rsid w:val="00E40B0C"/>
    <w:rsid w:val="00E45816"/>
    <w:rsid w:val="00E501CD"/>
    <w:rsid w:val="00E57741"/>
    <w:rsid w:val="00E61083"/>
    <w:rsid w:val="00E72E52"/>
    <w:rsid w:val="00E82510"/>
    <w:rsid w:val="00E94E67"/>
    <w:rsid w:val="00EA2757"/>
    <w:rsid w:val="00EA2C4A"/>
    <w:rsid w:val="00EC11A9"/>
    <w:rsid w:val="00EE2410"/>
    <w:rsid w:val="00EE408D"/>
    <w:rsid w:val="00F02C55"/>
    <w:rsid w:val="00F048DA"/>
    <w:rsid w:val="00F14AB6"/>
    <w:rsid w:val="00F22F4E"/>
    <w:rsid w:val="00F257A3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1CFF3D"/>
  <w15:docId w15:val="{0B29B56A-A914-45A9-A526-CA8D1700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20FD9-923E-4D54-B16A-E79859264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8</cp:revision>
  <dcterms:created xsi:type="dcterms:W3CDTF">2023-03-30T08:19:00Z</dcterms:created>
  <dcterms:modified xsi:type="dcterms:W3CDTF">2023-04-12T12:00:00Z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